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B2" w:rsidRDefault="000A53B2">
      <w:pPr>
        <w:pStyle w:val="BodyText"/>
        <w:rPr>
          <w:rFonts w:ascii="Times New Roman"/>
          <w:sz w:val="20"/>
        </w:rPr>
      </w:pPr>
    </w:p>
    <w:p w:rsidR="000A53B2" w:rsidRDefault="000A53B2">
      <w:pPr>
        <w:pStyle w:val="BodyText"/>
        <w:rPr>
          <w:rFonts w:ascii="Times New Roman"/>
          <w:sz w:val="20"/>
        </w:rPr>
      </w:pPr>
    </w:p>
    <w:p w:rsidR="000A53B2" w:rsidRDefault="000A53B2">
      <w:pPr>
        <w:pStyle w:val="BodyText"/>
        <w:rPr>
          <w:rFonts w:ascii="Times New Roman"/>
          <w:sz w:val="20"/>
        </w:rPr>
      </w:pPr>
    </w:p>
    <w:p w:rsidR="000A53B2" w:rsidRDefault="000A53B2">
      <w:pPr>
        <w:pStyle w:val="BodyText"/>
        <w:spacing w:before="3"/>
        <w:rPr>
          <w:rFonts w:ascii="Times New Roman"/>
          <w:sz w:val="26"/>
        </w:rPr>
      </w:pPr>
    </w:p>
    <w:p w:rsidR="000A53B2" w:rsidRDefault="00E000D7">
      <w:pPr>
        <w:tabs>
          <w:tab w:val="left" w:pos="6171"/>
          <w:tab w:val="left" w:pos="10776"/>
        </w:tabs>
        <w:spacing w:before="96"/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251578368" behindDoc="1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-630124</wp:posOffset>
            </wp:positionV>
            <wp:extent cx="852804" cy="7876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4" cy="78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581FF0">
        <w:rPr>
          <w:sz w:val="16"/>
          <w:u w:val="single"/>
        </w:rPr>
        <w:t xml:space="preserve">                                 </w:t>
      </w:r>
      <w:r>
        <w:rPr>
          <w:sz w:val="16"/>
          <w:u w:val="single"/>
        </w:rPr>
        <w:t>BOARD FOR JUDICIAL</w:t>
      </w:r>
      <w:r>
        <w:rPr>
          <w:spacing w:val="-12"/>
          <w:sz w:val="16"/>
          <w:u w:val="single"/>
        </w:rPr>
        <w:t xml:space="preserve"> </w:t>
      </w:r>
      <w:r>
        <w:rPr>
          <w:sz w:val="16"/>
          <w:u w:val="single"/>
        </w:rPr>
        <w:t>ADMINISTRATION</w:t>
      </w:r>
      <w:r>
        <w:rPr>
          <w:sz w:val="16"/>
          <w:u w:val="single"/>
        </w:rPr>
        <w:tab/>
      </w:r>
    </w:p>
    <w:p w:rsidR="000A53B2" w:rsidRPr="00581FF0" w:rsidRDefault="00581FF0" w:rsidP="00581FF0">
      <w:pPr>
        <w:pStyle w:val="BodyText"/>
        <w:ind w:left="7200" w:firstLine="720"/>
        <w:jc w:val="center"/>
        <w:rPr>
          <w:sz w:val="16"/>
        </w:rPr>
      </w:pPr>
      <w:r w:rsidRPr="00581FF0">
        <w:rPr>
          <w:sz w:val="16"/>
        </w:rPr>
        <w:t>COURT SECURITY TASK FORCE</w:t>
      </w:r>
    </w:p>
    <w:p w:rsidR="000A53B2" w:rsidRDefault="000A53B2">
      <w:pPr>
        <w:pStyle w:val="BodyText"/>
        <w:rPr>
          <w:sz w:val="20"/>
        </w:rPr>
      </w:pPr>
    </w:p>
    <w:p w:rsidR="000A53B2" w:rsidRDefault="000A53B2">
      <w:pPr>
        <w:pStyle w:val="BodyText"/>
        <w:spacing w:before="8"/>
        <w:rPr>
          <w:sz w:val="19"/>
        </w:rPr>
      </w:pPr>
    </w:p>
    <w:p w:rsidR="000A53B2" w:rsidRPr="00F834BC" w:rsidRDefault="00E000D7">
      <w:pPr>
        <w:spacing w:before="93"/>
        <w:ind w:left="112"/>
        <w:rPr>
          <w:b/>
          <w:sz w:val="24"/>
          <w:szCs w:val="24"/>
        </w:rPr>
      </w:pPr>
      <w:r w:rsidRPr="00F834BC">
        <w:rPr>
          <w:b/>
          <w:sz w:val="24"/>
          <w:szCs w:val="24"/>
        </w:rPr>
        <w:t xml:space="preserve">Please Support This </w:t>
      </w:r>
      <w:r w:rsidR="00F834BC">
        <w:rPr>
          <w:b/>
          <w:sz w:val="24"/>
          <w:szCs w:val="24"/>
        </w:rPr>
        <w:t xml:space="preserve">Court Security </w:t>
      </w:r>
      <w:r w:rsidRPr="00F834BC">
        <w:rPr>
          <w:b/>
          <w:sz w:val="24"/>
          <w:szCs w:val="24"/>
        </w:rPr>
        <w:t>Funding Request By:</w:t>
      </w:r>
    </w:p>
    <w:p w:rsidR="000A53B2" w:rsidRPr="00F834BC" w:rsidRDefault="000A53B2" w:rsidP="00E000D7">
      <w:pPr>
        <w:pStyle w:val="BodyText"/>
        <w:spacing w:after="120"/>
        <w:rPr>
          <w:b/>
          <w:sz w:val="24"/>
          <w:szCs w:val="24"/>
        </w:rPr>
      </w:pPr>
    </w:p>
    <w:p w:rsidR="000A53B2" w:rsidRPr="00F834BC" w:rsidRDefault="00E000D7" w:rsidP="00E000D7">
      <w:pPr>
        <w:pStyle w:val="ListParagraph"/>
        <w:numPr>
          <w:ilvl w:val="0"/>
          <w:numId w:val="2"/>
        </w:numPr>
        <w:tabs>
          <w:tab w:val="left" w:pos="832"/>
        </w:tabs>
        <w:spacing w:after="120" w:line="253" w:lineRule="exact"/>
        <w:ind w:hanging="361"/>
        <w:rPr>
          <w:sz w:val="24"/>
          <w:szCs w:val="24"/>
        </w:rPr>
      </w:pPr>
      <w:r w:rsidRPr="00F834BC">
        <w:rPr>
          <w:sz w:val="24"/>
          <w:szCs w:val="24"/>
        </w:rPr>
        <w:t>Meeting with local legislators to support this effort;</w:t>
      </w:r>
      <w:r w:rsidRPr="00F834BC">
        <w:rPr>
          <w:color w:val="0000FF"/>
          <w:sz w:val="24"/>
          <w:szCs w:val="24"/>
        </w:rPr>
        <w:t xml:space="preserve"> </w:t>
      </w:r>
      <w:hyperlink r:id="rId6">
        <w:r w:rsidRPr="00F834BC">
          <w:rPr>
            <w:color w:val="0000FF"/>
            <w:sz w:val="24"/>
            <w:szCs w:val="24"/>
            <w:u w:val="single" w:color="0000FF"/>
          </w:rPr>
          <w:t>find your district</w:t>
        </w:r>
        <w:r w:rsidRPr="00F834BC">
          <w:rPr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Pr="00F834BC">
          <w:rPr>
            <w:color w:val="0000FF"/>
            <w:sz w:val="24"/>
            <w:szCs w:val="24"/>
            <w:u w:val="single" w:color="0000FF"/>
          </w:rPr>
          <w:t>legis</w:t>
        </w:r>
        <w:r w:rsidRPr="00F834BC">
          <w:rPr>
            <w:color w:val="0000FF"/>
            <w:sz w:val="24"/>
            <w:szCs w:val="24"/>
            <w:u w:val="single" w:color="0000FF"/>
          </w:rPr>
          <w:t>lators</w:t>
        </w:r>
      </w:hyperlink>
      <w:r w:rsidR="000A0995">
        <w:rPr>
          <w:color w:val="0000FF"/>
          <w:sz w:val="24"/>
          <w:szCs w:val="24"/>
          <w:u w:val="single" w:color="0000FF"/>
        </w:rPr>
        <w:t>;</w:t>
      </w:r>
    </w:p>
    <w:p w:rsidR="000A53B2" w:rsidRPr="00F834BC" w:rsidRDefault="00E000D7" w:rsidP="00E000D7">
      <w:pPr>
        <w:pStyle w:val="ListParagraph"/>
        <w:numPr>
          <w:ilvl w:val="0"/>
          <w:numId w:val="2"/>
        </w:numPr>
        <w:tabs>
          <w:tab w:val="left" w:pos="832"/>
        </w:tabs>
        <w:spacing w:after="120"/>
        <w:ind w:right="1253"/>
        <w:rPr>
          <w:sz w:val="24"/>
          <w:szCs w:val="24"/>
        </w:rPr>
      </w:pPr>
      <w:r w:rsidRPr="00F834BC">
        <w:rPr>
          <w:sz w:val="24"/>
          <w:szCs w:val="24"/>
        </w:rPr>
        <w:t>Asking your county/city executives and commissions/council members to adopt funding for court security as a legislative</w:t>
      </w:r>
      <w:r w:rsidRPr="00F834BC">
        <w:rPr>
          <w:spacing w:val="-4"/>
          <w:sz w:val="24"/>
          <w:szCs w:val="24"/>
        </w:rPr>
        <w:t xml:space="preserve"> </w:t>
      </w:r>
      <w:r w:rsidRPr="00F834BC">
        <w:rPr>
          <w:sz w:val="24"/>
          <w:szCs w:val="24"/>
        </w:rPr>
        <w:t>priority;</w:t>
      </w:r>
    </w:p>
    <w:p w:rsidR="000A53B2" w:rsidRPr="00F834BC" w:rsidRDefault="00E000D7" w:rsidP="00E000D7">
      <w:pPr>
        <w:pStyle w:val="ListParagraph"/>
        <w:numPr>
          <w:ilvl w:val="0"/>
          <w:numId w:val="2"/>
        </w:numPr>
        <w:tabs>
          <w:tab w:val="left" w:pos="832"/>
        </w:tabs>
        <w:spacing w:after="120"/>
        <w:ind w:right="1387"/>
        <w:rPr>
          <w:sz w:val="24"/>
          <w:szCs w:val="24"/>
        </w:rPr>
      </w:pPr>
      <w:r w:rsidRPr="00F834BC">
        <w:rPr>
          <w:sz w:val="24"/>
          <w:szCs w:val="24"/>
        </w:rPr>
        <w:t>Sharing</w:t>
      </w:r>
      <w:r w:rsidRPr="00F834BC">
        <w:rPr>
          <w:color w:val="0000FF"/>
          <w:sz w:val="24"/>
          <w:szCs w:val="24"/>
        </w:rPr>
        <w:t xml:space="preserve"> </w:t>
      </w:r>
      <w:hyperlink r:id="rId7">
        <w:r w:rsidRPr="00F834BC">
          <w:rPr>
            <w:color w:val="0000FF"/>
            <w:sz w:val="24"/>
            <w:szCs w:val="24"/>
            <w:u w:val="single" w:color="0000FF"/>
          </w:rPr>
          <w:t>materials</w:t>
        </w:r>
        <w:r w:rsidRPr="00F834BC">
          <w:rPr>
            <w:color w:val="0000FF"/>
            <w:sz w:val="24"/>
            <w:szCs w:val="24"/>
          </w:rPr>
          <w:t xml:space="preserve"> </w:t>
        </w:r>
      </w:hyperlink>
      <w:r w:rsidRPr="00F834BC">
        <w:rPr>
          <w:sz w:val="24"/>
          <w:szCs w:val="24"/>
        </w:rPr>
        <w:t>with your membership and colleagues and requestin</w:t>
      </w:r>
      <w:bookmarkStart w:id="0" w:name="_GoBack"/>
      <w:bookmarkEnd w:id="0"/>
      <w:r w:rsidRPr="00F834BC">
        <w:rPr>
          <w:sz w:val="24"/>
          <w:szCs w:val="24"/>
        </w:rPr>
        <w:t>g that they contact their state legislators to support court security</w:t>
      </w:r>
      <w:r w:rsidRPr="00F834BC">
        <w:rPr>
          <w:spacing w:val="-8"/>
          <w:sz w:val="24"/>
          <w:szCs w:val="24"/>
        </w:rPr>
        <w:t xml:space="preserve"> </w:t>
      </w:r>
      <w:r w:rsidRPr="00F834BC">
        <w:rPr>
          <w:sz w:val="24"/>
          <w:szCs w:val="24"/>
        </w:rPr>
        <w:t>funding;</w:t>
      </w:r>
    </w:p>
    <w:p w:rsidR="000A53B2" w:rsidRPr="00F834BC" w:rsidRDefault="00E000D7" w:rsidP="00E000D7">
      <w:pPr>
        <w:pStyle w:val="ListParagraph"/>
        <w:numPr>
          <w:ilvl w:val="0"/>
          <w:numId w:val="2"/>
        </w:numPr>
        <w:tabs>
          <w:tab w:val="left" w:pos="832"/>
        </w:tabs>
        <w:spacing w:after="120"/>
        <w:ind w:right="1434"/>
        <w:rPr>
          <w:sz w:val="24"/>
          <w:szCs w:val="24"/>
        </w:rPr>
      </w:pPr>
      <w:r w:rsidRPr="00F834BC">
        <w:rPr>
          <w:sz w:val="24"/>
          <w:szCs w:val="24"/>
        </w:rPr>
        <w:t>Sharing personal and community experiences to highlight how funding can address local needs and benefit the community. For example, you might</w:t>
      </w:r>
      <w:r w:rsidRPr="00F834BC">
        <w:rPr>
          <w:spacing w:val="-7"/>
          <w:sz w:val="24"/>
          <w:szCs w:val="24"/>
        </w:rPr>
        <w:t xml:space="preserve"> </w:t>
      </w:r>
      <w:r w:rsidRPr="00F834BC">
        <w:rPr>
          <w:sz w:val="24"/>
          <w:szCs w:val="24"/>
        </w:rPr>
        <w:t>discuss:</w:t>
      </w:r>
    </w:p>
    <w:p w:rsidR="000A53B2" w:rsidRPr="00F834BC" w:rsidRDefault="00E000D7" w:rsidP="00E000D7">
      <w:pPr>
        <w:pStyle w:val="ListParagraph"/>
        <w:numPr>
          <w:ilvl w:val="1"/>
          <w:numId w:val="2"/>
        </w:numPr>
        <w:tabs>
          <w:tab w:val="left" w:pos="1552"/>
          <w:tab w:val="left" w:pos="1553"/>
        </w:tabs>
        <w:spacing w:after="120" w:line="280" w:lineRule="auto"/>
        <w:ind w:right="1792"/>
        <w:rPr>
          <w:sz w:val="24"/>
          <w:szCs w:val="24"/>
        </w:rPr>
      </w:pPr>
      <w:r w:rsidRPr="00F834BC">
        <w:rPr>
          <w:sz w:val="24"/>
          <w:szCs w:val="24"/>
        </w:rPr>
        <w:t>A court security incident occurred that jeopardized your safety or the safety of others;</w:t>
      </w:r>
    </w:p>
    <w:p w:rsidR="000A53B2" w:rsidRPr="00F834BC" w:rsidRDefault="00E000D7" w:rsidP="00E000D7">
      <w:pPr>
        <w:pStyle w:val="ListParagraph"/>
        <w:numPr>
          <w:ilvl w:val="1"/>
          <w:numId w:val="2"/>
        </w:numPr>
        <w:tabs>
          <w:tab w:val="left" w:pos="1552"/>
          <w:tab w:val="left" w:pos="1553"/>
        </w:tabs>
        <w:spacing w:after="120"/>
        <w:rPr>
          <w:sz w:val="24"/>
          <w:szCs w:val="24"/>
        </w:rPr>
      </w:pPr>
      <w:r w:rsidRPr="00F834BC">
        <w:rPr>
          <w:sz w:val="24"/>
          <w:szCs w:val="24"/>
        </w:rPr>
        <w:t>A time when a court security officer prevented or intervened in a security</w:t>
      </w:r>
      <w:r w:rsidRPr="00F834BC">
        <w:rPr>
          <w:spacing w:val="-18"/>
          <w:sz w:val="24"/>
          <w:szCs w:val="24"/>
        </w:rPr>
        <w:t xml:space="preserve"> </w:t>
      </w:r>
      <w:r w:rsidRPr="00F834BC">
        <w:rPr>
          <w:sz w:val="24"/>
          <w:szCs w:val="24"/>
        </w:rPr>
        <w:t>incident;</w:t>
      </w:r>
    </w:p>
    <w:p w:rsidR="000A53B2" w:rsidRPr="00F834BC" w:rsidRDefault="00E000D7" w:rsidP="00E000D7">
      <w:pPr>
        <w:pStyle w:val="ListParagraph"/>
        <w:numPr>
          <w:ilvl w:val="1"/>
          <w:numId w:val="2"/>
        </w:numPr>
        <w:tabs>
          <w:tab w:val="left" w:pos="1552"/>
          <w:tab w:val="left" w:pos="1553"/>
        </w:tabs>
        <w:spacing w:after="120" w:line="280" w:lineRule="auto"/>
        <w:ind w:right="1225"/>
        <w:rPr>
          <w:sz w:val="24"/>
          <w:szCs w:val="24"/>
        </w:rPr>
      </w:pPr>
      <w:r w:rsidRPr="00F834BC">
        <w:rPr>
          <w:sz w:val="24"/>
          <w:szCs w:val="24"/>
        </w:rPr>
        <w:t>A time when the presence of a court security officer would have helped de-escalate or respond to an incident in the</w:t>
      </w:r>
      <w:r w:rsidRPr="00F834BC">
        <w:rPr>
          <w:spacing w:val="-7"/>
          <w:sz w:val="24"/>
          <w:szCs w:val="24"/>
        </w:rPr>
        <w:t xml:space="preserve"> </w:t>
      </w:r>
      <w:r w:rsidRPr="00F834BC">
        <w:rPr>
          <w:sz w:val="24"/>
          <w:szCs w:val="24"/>
        </w:rPr>
        <w:t>courtroom;</w:t>
      </w:r>
    </w:p>
    <w:p w:rsidR="000A53B2" w:rsidRDefault="00E000D7" w:rsidP="00E000D7">
      <w:pPr>
        <w:pStyle w:val="ListParagraph"/>
        <w:numPr>
          <w:ilvl w:val="0"/>
          <w:numId w:val="2"/>
        </w:numPr>
        <w:tabs>
          <w:tab w:val="left" w:pos="833"/>
        </w:tabs>
        <w:spacing w:after="120"/>
        <w:ind w:left="832" w:hanging="361"/>
        <w:rPr>
          <w:sz w:val="24"/>
          <w:szCs w:val="24"/>
        </w:rPr>
      </w:pPr>
      <w:r w:rsidRPr="00F834BC">
        <w:rPr>
          <w:sz w:val="24"/>
          <w:szCs w:val="24"/>
        </w:rPr>
        <w:t xml:space="preserve">During the legislative session, respond to emails requesting </w:t>
      </w:r>
      <w:r w:rsidR="00F834BC">
        <w:rPr>
          <w:sz w:val="24"/>
          <w:szCs w:val="24"/>
        </w:rPr>
        <w:t>your</w:t>
      </w:r>
      <w:r w:rsidRPr="00F834BC">
        <w:rPr>
          <w:sz w:val="24"/>
          <w:szCs w:val="24"/>
        </w:rPr>
        <w:t xml:space="preserve"> outreach and</w:t>
      </w:r>
      <w:r w:rsidRPr="00F834BC">
        <w:rPr>
          <w:spacing w:val="-15"/>
          <w:sz w:val="24"/>
          <w:szCs w:val="24"/>
        </w:rPr>
        <w:t xml:space="preserve"> </w:t>
      </w:r>
      <w:r w:rsidRPr="00F834BC">
        <w:rPr>
          <w:sz w:val="24"/>
          <w:szCs w:val="24"/>
        </w:rPr>
        <w:t>support.</w:t>
      </w:r>
    </w:p>
    <w:p w:rsidR="00E000D7" w:rsidRDefault="00E000D7">
      <w:pPr>
        <w:ind w:left="112"/>
        <w:rPr>
          <w:b/>
          <w:sz w:val="24"/>
          <w:szCs w:val="24"/>
        </w:rPr>
      </w:pPr>
    </w:p>
    <w:p w:rsidR="000A53B2" w:rsidRPr="00F834BC" w:rsidRDefault="00E000D7">
      <w:pPr>
        <w:ind w:left="112"/>
        <w:rPr>
          <w:b/>
          <w:sz w:val="24"/>
          <w:szCs w:val="24"/>
        </w:rPr>
      </w:pPr>
      <w:r w:rsidRPr="00F834BC">
        <w:rPr>
          <w:b/>
          <w:sz w:val="24"/>
          <w:szCs w:val="24"/>
        </w:rPr>
        <w:t xml:space="preserve">Materials provided in the online </w:t>
      </w:r>
      <w:hyperlink r:id="rId8">
        <w:r w:rsidRPr="00F834BC">
          <w:rPr>
            <w:color w:val="0000FF"/>
            <w:sz w:val="24"/>
            <w:szCs w:val="24"/>
            <w:u w:val="single" w:color="0000FF"/>
          </w:rPr>
          <w:t>Legislative Communications Toolkit</w:t>
        </w:r>
      </w:hyperlink>
      <w:r w:rsidRPr="00F834BC">
        <w:rPr>
          <w:b/>
          <w:sz w:val="24"/>
          <w:szCs w:val="24"/>
        </w:rPr>
        <w:t>:</w:t>
      </w:r>
    </w:p>
    <w:p w:rsidR="000A53B2" w:rsidRPr="00F834BC" w:rsidRDefault="000A53B2">
      <w:pPr>
        <w:pStyle w:val="BodyText"/>
        <w:spacing w:before="2"/>
        <w:rPr>
          <w:b/>
          <w:sz w:val="24"/>
          <w:szCs w:val="24"/>
        </w:rPr>
      </w:pPr>
    </w:p>
    <w:p w:rsidR="000A53B2" w:rsidRPr="00F834BC" w:rsidRDefault="00E000D7" w:rsidP="00E000D7">
      <w:pPr>
        <w:pStyle w:val="ListParagraph"/>
        <w:numPr>
          <w:ilvl w:val="0"/>
          <w:numId w:val="1"/>
        </w:numPr>
        <w:tabs>
          <w:tab w:val="left" w:pos="832"/>
        </w:tabs>
        <w:spacing w:before="94" w:after="120"/>
        <w:ind w:hanging="361"/>
        <w:rPr>
          <w:sz w:val="24"/>
          <w:szCs w:val="24"/>
        </w:rPr>
      </w:pPr>
      <w:r w:rsidRPr="00F834BC">
        <w:rPr>
          <w:b/>
          <w:sz w:val="24"/>
          <w:szCs w:val="24"/>
        </w:rPr>
        <w:t xml:space="preserve">Legislative Handout </w:t>
      </w:r>
      <w:r w:rsidRPr="00F834BC">
        <w:rPr>
          <w:sz w:val="24"/>
          <w:szCs w:val="24"/>
        </w:rPr>
        <w:t>can be shared with local legislators and</w:t>
      </w:r>
      <w:r w:rsidRPr="00F834BC">
        <w:rPr>
          <w:spacing w:val="-8"/>
          <w:sz w:val="24"/>
          <w:szCs w:val="24"/>
        </w:rPr>
        <w:t xml:space="preserve"> </w:t>
      </w:r>
      <w:r w:rsidRPr="00F834BC">
        <w:rPr>
          <w:sz w:val="24"/>
          <w:szCs w:val="24"/>
        </w:rPr>
        <w:t>stakeholders.</w:t>
      </w:r>
    </w:p>
    <w:p w:rsidR="000A53B2" w:rsidRPr="00F834BC" w:rsidRDefault="00E000D7" w:rsidP="00E000D7">
      <w:pPr>
        <w:pStyle w:val="ListParagraph"/>
        <w:numPr>
          <w:ilvl w:val="0"/>
          <w:numId w:val="1"/>
        </w:numPr>
        <w:tabs>
          <w:tab w:val="left" w:pos="832"/>
        </w:tabs>
        <w:spacing w:before="47" w:after="120" w:line="288" w:lineRule="auto"/>
        <w:ind w:right="1866"/>
        <w:rPr>
          <w:sz w:val="24"/>
          <w:szCs w:val="24"/>
        </w:rPr>
      </w:pPr>
      <w:r w:rsidRPr="00F834BC">
        <w:rPr>
          <w:b/>
          <w:sz w:val="24"/>
          <w:szCs w:val="24"/>
        </w:rPr>
        <w:t xml:space="preserve">Talking points </w:t>
      </w:r>
      <w:r w:rsidRPr="00F834BC">
        <w:rPr>
          <w:sz w:val="24"/>
          <w:szCs w:val="24"/>
        </w:rPr>
        <w:t>serve as a guide to consistently share the main points of the funding request. Please complement these by sharing local stories and</w:t>
      </w:r>
      <w:r w:rsidRPr="00F834BC">
        <w:rPr>
          <w:spacing w:val="-12"/>
          <w:sz w:val="24"/>
          <w:szCs w:val="24"/>
        </w:rPr>
        <w:t xml:space="preserve"> </w:t>
      </w:r>
      <w:r w:rsidRPr="00F834BC">
        <w:rPr>
          <w:sz w:val="24"/>
          <w:szCs w:val="24"/>
        </w:rPr>
        <w:t>needs.</w:t>
      </w:r>
    </w:p>
    <w:p w:rsidR="000A53B2" w:rsidRPr="00F834BC" w:rsidRDefault="00E000D7" w:rsidP="00581FF0">
      <w:pPr>
        <w:pStyle w:val="ListParagraph"/>
        <w:numPr>
          <w:ilvl w:val="0"/>
          <w:numId w:val="1"/>
        </w:numPr>
        <w:tabs>
          <w:tab w:val="left" w:pos="832"/>
        </w:tabs>
        <w:spacing w:after="120" w:line="288" w:lineRule="auto"/>
        <w:ind w:right="710"/>
        <w:rPr>
          <w:sz w:val="24"/>
          <w:szCs w:val="24"/>
        </w:rPr>
      </w:pPr>
      <w:r w:rsidRPr="00F834BC">
        <w:rPr>
          <w:b/>
          <w:sz w:val="24"/>
          <w:szCs w:val="24"/>
        </w:rPr>
        <w:t xml:space="preserve">Frequently asked questions and answers </w:t>
      </w:r>
      <w:r w:rsidRPr="00F834BC">
        <w:rPr>
          <w:sz w:val="24"/>
          <w:szCs w:val="24"/>
        </w:rPr>
        <w:t xml:space="preserve">are available to assist in </w:t>
      </w:r>
      <w:r w:rsidR="00F0018B" w:rsidRPr="00F834BC">
        <w:rPr>
          <w:sz w:val="24"/>
          <w:szCs w:val="24"/>
        </w:rPr>
        <w:t>answering questions about why small and rural courts located in economically distressed jurisdictions have challenges</w:t>
      </w:r>
      <w:r w:rsidR="006A0D3D" w:rsidRPr="00F834BC">
        <w:rPr>
          <w:sz w:val="24"/>
          <w:szCs w:val="24"/>
        </w:rPr>
        <w:t xml:space="preserve"> to funding court security and the role of state versus local funding in these areas. </w:t>
      </w:r>
    </w:p>
    <w:p w:rsidR="000A53B2" w:rsidRPr="00F834BC" w:rsidRDefault="00E000D7" w:rsidP="000A0995">
      <w:pPr>
        <w:pStyle w:val="ListParagraph"/>
        <w:numPr>
          <w:ilvl w:val="0"/>
          <w:numId w:val="1"/>
        </w:numPr>
        <w:tabs>
          <w:tab w:val="left" w:pos="832"/>
        </w:tabs>
        <w:spacing w:after="120" w:line="288" w:lineRule="auto"/>
        <w:ind w:right="620"/>
        <w:rPr>
          <w:sz w:val="24"/>
          <w:szCs w:val="24"/>
        </w:rPr>
      </w:pPr>
      <w:r w:rsidRPr="00F834BC">
        <w:rPr>
          <w:b/>
          <w:sz w:val="24"/>
          <w:szCs w:val="24"/>
        </w:rPr>
        <w:t xml:space="preserve">Contact Legislators </w:t>
      </w:r>
      <w:r w:rsidRPr="00F834BC">
        <w:rPr>
          <w:sz w:val="24"/>
          <w:szCs w:val="24"/>
        </w:rPr>
        <w:t>is a spreadsheet listing the email addresses for all members of the committees of interest to this funding</w:t>
      </w:r>
      <w:r w:rsidRPr="00F834BC">
        <w:rPr>
          <w:spacing w:val="-6"/>
          <w:sz w:val="24"/>
          <w:szCs w:val="24"/>
        </w:rPr>
        <w:t xml:space="preserve"> </w:t>
      </w:r>
      <w:r w:rsidRPr="00F834BC">
        <w:rPr>
          <w:sz w:val="24"/>
          <w:szCs w:val="24"/>
        </w:rPr>
        <w:t>request.</w:t>
      </w:r>
    </w:p>
    <w:p w:rsidR="000A53B2" w:rsidRPr="00F834BC" w:rsidRDefault="00E000D7" w:rsidP="00E000D7">
      <w:pPr>
        <w:pStyle w:val="ListParagraph"/>
        <w:numPr>
          <w:ilvl w:val="0"/>
          <w:numId w:val="1"/>
        </w:numPr>
        <w:tabs>
          <w:tab w:val="left" w:pos="831"/>
        </w:tabs>
        <w:spacing w:after="120" w:line="246" w:lineRule="exact"/>
        <w:ind w:left="830"/>
        <w:rPr>
          <w:sz w:val="24"/>
          <w:szCs w:val="24"/>
        </w:rPr>
      </w:pPr>
      <w:r w:rsidRPr="00F834BC">
        <w:rPr>
          <w:b/>
          <w:sz w:val="24"/>
          <w:szCs w:val="24"/>
        </w:rPr>
        <w:t xml:space="preserve">Support Letter Template </w:t>
      </w:r>
      <w:r w:rsidRPr="00F834BC">
        <w:rPr>
          <w:sz w:val="24"/>
          <w:szCs w:val="24"/>
        </w:rPr>
        <w:t>with language you can use in your advocacy</w:t>
      </w:r>
      <w:r w:rsidRPr="00F834BC">
        <w:rPr>
          <w:spacing w:val="-14"/>
          <w:sz w:val="24"/>
          <w:szCs w:val="24"/>
        </w:rPr>
        <w:t xml:space="preserve"> </w:t>
      </w:r>
      <w:r w:rsidRPr="00F834BC">
        <w:rPr>
          <w:sz w:val="24"/>
          <w:szCs w:val="24"/>
        </w:rPr>
        <w:t>communications.</w:t>
      </w:r>
    </w:p>
    <w:p w:rsidR="000A53B2" w:rsidRPr="00F834BC" w:rsidRDefault="00581FF0" w:rsidP="00581FF0">
      <w:pPr>
        <w:pStyle w:val="ListParagraph"/>
        <w:tabs>
          <w:tab w:val="left" w:pos="831"/>
        </w:tabs>
        <w:spacing w:before="36" w:after="120" w:line="285" w:lineRule="auto"/>
        <w:ind w:left="830" w:right="62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A53B2" w:rsidRDefault="000A53B2">
      <w:pPr>
        <w:pStyle w:val="BodyText"/>
        <w:rPr>
          <w:sz w:val="24"/>
        </w:rPr>
      </w:pPr>
    </w:p>
    <w:p w:rsidR="000A53B2" w:rsidRDefault="00E000D7" w:rsidP="00E000D7">
      <w:pPr>
        <w:pStyle w:val="BodyText"/>
        <w:spacing w:before="205"/>
        <w:ind w:left="110"/>
        <w:rPr>
          <w:sz w:val="20"/>
        </w:rPr>
      </w:pPr>
      <w:r>
        <w:rPr>
          <w:b/>
        </w:rPr>
        <w:t>Questions</w:t>
      </w:r>
      <w:r>
        <w:t>: Contact Penny Larsen</w:t>
      </w:r>
      <w:r w:rsidR="00581FF0">
        <w:t xml:space="preserve"> </w:t>
      </w:r>
      <w:r>
        <w:t xml:space="preserve"> </w:t>
      </w:r>
      <w:hyperlink r:id="rId9">
        <w:r>
          <w:rPr>
            <w:color w:val="0000FF"/>
            <w:u w:val="single" w:color="0000FF"/>
          </w:rPr>
          <w:t>Penny.Larsen@courts.wa.gov</w:t>
        </w:r>
      </w:hyperlink>
    </w:p>
    <w:p w:rsidR="000A53B2" w:rsidRDefault="00F834BC">
      <w:pPr>
        <w:ind w:left="2771" w:right="3488"/>
        <w:jc w:val="center"/>
        <w:rPr>
          <w:sz w:val="15"/>
        </w:rPr>
      </w:pPr>
      <w:r>
        <w:rPr>
          <w:sz w:val="15"/>
        </w:rPr>
        <w:t xml:space="preserve"> </w:t>
      </w:r>
    </w:p>
    <w:sectPr w:rsidR="000A53B2">
      <w:type w:val="continuous"/>
      <w:pgSz w:w="12240" w:h="15840"/>
      <w:pgMar w:top="720" w:right="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42F"/>
    <w:multiLevelType w:val="hybridMultilevel"/>
    <w:tmpl w:val="A3DEED4E"/>
    <w:lvl w:ilvl="0" w:tplc="7E62019C">
      <w:start w:val="1"/>
      <w:numFmt w:val="decimal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BFCC32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2" w:tplc="71D8EC8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en-US"/>
      </w:rPr>
    </w:lvl>
    <w:lvl w:ilvl="3" w:tplc="73A2984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4" w:tplc="6C0A3022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en-US"/>
      </w:rPr>
    </w:lvl>
    <w:lvl w:ilvl="5" w:tplc="D96EE586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6" w:tplc="C89228B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en-US"/>
      </w:rPr>
    </w:lvl>
    <w:lvl w:ilvl="7" w:tplc="BEA692E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en-US"/>
      </w:rPr>
    </w:lvl>
    <w:lvl w:ilvl="8" w:tplc="03148636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E2B14CE"/>
    <w:multiLevelType w:val="hybridMultilevel"/>
    <w:tmpl w:val="CB868BF0"/>
    <w:lvl w:ilvl="0" w:tplc="1D6C0A06">
      <w:start w:val="1"/>
      <w:numFmt w:val="decimal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D944981E">
      <w:numFmt w:val="bullet"/>
      <w:lvlText w:val=""/>
      <w:lvlJc w:val="left"/>
      <w:pPr>
        <w:ind w:left="155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48EE59D0">
      <w:numFmt w:val="bullet"/>
      <w:lvlText w:val="•"/>
      <w:lvlJc w:val="left"/>
      <w:pPr>
        <w:ind w:left="2595" w:hanging="361"/>
      </w:pPr>
      <w:rPr>
        <w:rFonts w:hint="default"/>
        <w:lang w:val="en-US" w:eastAsia="en-US" w:bidi="en-US"/>
      </w:rPr>
    </w:lvl>
    <w:lvl w:ilvl="3" w:tplc="033EA432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en-US"/>
      </w:rPr>
    </w:lvl>
    <w:lvl w:ilvl="4" w:tplc="8B4ECD40"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en-US"/>
      </w:rPr>
    </w:lvl>
    <w:lvl w:ilvl="5" w:tplc="976694C0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en-US"/>
      </w:rPr>
    </w:lvl>
    <w:lvl w:ilvl="6" w:tplc="2EA611E0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en-US"/>
      </w:rPr>
    </w:lvl>
    <w:lvl w:ilvl="7" w:tplc="100E6774">
      <w:numFmt w:val="bullet"/>
      <w:lvlText w:val="•"/>
      <w:lvlJc w:val="left"/>
      <w:pPr>
        <w:ind w:left="7773" w:hanging="361"/>
      </w:pPr>
      <w:rPr>
        <w:rFonts w:hint="default"/>
        <w:lang w:val="en-US" w:eastAsia="en-US" w:bidi="en-US"/>
      </w:rPr>
    </w:lvl>
    <w:lvl w:ilvl="8" w:tplc="6AB40440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B2"/>
    <w:rsid w:val="000A0995"/>
    <w:rsid w:val="000A53B2"/>
    <w:rsid w:val="00267A28"/>
    <w:rsid w:val="00581FF0"/>
    <w:rsid w:val="006A0D3D"/>
    <w:rsid w:val="00AE025E"/>
    <w:rsid w:val="00E000D7"/>
    <w:rsid w:val="00F0018B"/>
    <w:rsid w:val="00F8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FB38"/>
  <w15:docId w15:val="{D91986A8-D9B5-42EE-8B00-BF7FCE69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0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5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programs_orgs/pos_bja/?fa=pos_bja.taskforce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wa.gov/programs_orgs/pos_bja/?fa=pos_bja.taskforce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leg.wa.gov/districtfind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nny.Larsen@court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1881</Characters>
  <Application>Microsoft Office Word</Application>
  <DocSecurity>4</DocSecurity>
  <Lines>75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Flynn</dc:creator>
  <cp:lastModifiedBy>Larsen, Penny</cp:lastModifiedBy>
  <cp:revision>2</cp:revision>
  <dcterms:created xsi:type="dcterms:W3CDTF">2023-01-21T00:46:00Z</dcterms:created>
  <dcterms:modified xsi:type="dcterms:W3CDTF">2023-01-21T00:46:00Z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2023-01-13T00:00:00Z</vt:filetime>
  </property>
</Properties>
</file>